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342" w:rsidRDefault="00F90342" w:rsidP="009A68DD">
      <w:pPr>
        <w:rPr>
          <w:rFonts w:ascii="Calibri" w:hAnsi="Calibri" w:cs="Calibri"/>
          <w:b/>
          <w:sz w:val="28"/>
        </w:rPr>
      </w:pPr>
      <w:r w:rsidRPr="00F90342">
        <w:rPr>
          <w:noProof/>
        </w:rPr>
        <w:drawing>
          <wp:inline distT="0" distB="0" distL="0" distR="0">
            <wp:extent cx="5762625" cy="6096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6E5" w:rsidRPr="008C46E5" w:rsidRDefault="008C46E5" w:rsidP="009A68DD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</w:rPr>
        <w:tab/>
      </w:r>
      <w:r>
        <w:rPr>
          <w:rFonts w:ascii="Calibri" w:hAnsi="Calibri" w:cs="Calibri"/>
          <w:b/>
          <w:sz w:val="28"/>
        </w:rPr>
        <w:tab/>
      </w:r>
      <w:r>
        <w:rPr>
          <w:rFonts w:ascii="Calibri" w:hAnsi="Calibri" w:cs="Calibri"/>
          <w:b/>
          <w:sz w:val="28"/>
        </w:rPr>
        <w:tab/>
      </w:r>
      <w:r>
        <w:rPr>
          <w:rFonts w:ascii="Calibri" w:hAnsi="Calibri" w:cs="Calibri"/>
          <w:b/>
          <w:sz w:val="28"/>
        </w:rPr>
        <w:tab/>
      </w:r>
      <w:r>
        <w:rPr>
          <w:rFonts w:ascii="Calibri" w:hAnsi="Calibri" w:cs="Calibri"/>
          <w:b/>
          <w:sz w:val="28"/>
        </w:rPr>
        <w:tab/>
      </w:r>
      <w:r>
        <w:rPr>
          <w:rFonts w:ascii="Calibri" w:hAnsi="Calibri" w:cs="Calibri"/>
          <w:b/>
          <w:sz w:val="28"/>
        </w:rPr>
        <w:tab/>
      </w:r>
      <w:r>
        <w:rPr>
          <w:rFonts w:ascii="Calibri" w:hAnsi="Calibri" w:cs="Calibri"/>
          <w:b/>
          <w:sz w:val="28"/>
        </w:rPr>
        <w:tab/>
      </w:r>
      <w:r>
        <w:rPr>
          <w:rFonts w:ascii="Calibri" w:hAnsi="Calibri" w:cs="Calibri"/>
          <w:b/>
          <w:sz w:val="28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>
        <w:rPr>
          <w:rFonts w:ascii="Calibri" w:hAnsi="Calibri" w:cs="Calibri"/>
          <w:b/>
          <w:sz w:val="24"/>
          <w:szCs w:val="24"/>
        </w:rPr>
        <w:tab/>
      </w:r>
      <w:r w:rsidRPr="008C46E5">
        <w:rPr>
          <w:rFonts w:ascii="Calibri" w:hAnsi="Calibri" w:cs="Calibri"/>
          <w:b/>
          <w:sz w:val="28"/>
          <w:szCs w:val="28"/>
        </w:rPr>
        <w:t>Priloga št. 6.4</w:t>
      </w:r>
    </w:p>
    <w:p w:rsidR="009A68DD" w:rsidRPr="009A68DD" w:rsidRDefault="00CC39A3" w:rsidP="009A68DD">
      <w:pPr>
        <w:rPr>
          <w:rFonts w:ascii="Calibri" w:hAnsi="Calibri" w:cs="Calibri"/>
          <w:b/>
          <w:sz w:val="28"/>
        </w:rPr>
      </w:pPr>
      <w:r w:rsidRPr="00CC39A3">
        <w:rPr>
          <w:rFonts w:ascii="Calibri" w:hAnsi="Calibri" w:cs="Calibri"/>
          <w:b/>
          <w:sz w:val="28"/>
        </w:rPr>
        <w:t>Projekt razvoja mobilne rešitve nove generacije ePolicistNG</w:t>
      </w:r>
      <w:bookmarkStart w:id="0" w:name="_GoBack"/>
      <w:bookmarkEnd w:id="0"/>
    </w:p>
    <w:p w:rsidR="009A68DD" w:rsidRPr="009A68DD" w:rsidRDefault="009A68DD" w:rsidP="009A68DD">
      <w:pPr>
        <w:pStyle w:val="Odstavekseznama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Calibri" w:hAnsi="Calibri" w:cs="Calibri"/>
          <w:b/>
          <w:sz w:val="20"/>
        </w:rPr>
      </w:pPr>
      <w:r w:rsidRPr="009A68DD">
        <w:rPr>
          <w:rFonts w:ascii="Calibri" w:hAnsi="Calibri" w:cs="Calibri"/>
          <w:b/>
          <w:sz w:val="20"/>
        </w:rPr>
        <w:t>Zahteve z infrastrukturnega vidika in standardov razvoja aplikacij in storitev v Policiji</w:t>
      </w:r>
    </w:p>
    <w:p w:rsidR="009A68DD" w:rsidRPr="009A68DD" w:rsidRDefault="009A68DD" w:rsidP="009A68DD">
      <w:pPr>
        <w:rPr>
          <w:rFonts w:ascii="Calibri" w:hAnsi="Calibri" w:cs="Calibri"/>
          <w:sz w:val="20"/>
        </w:rPr>
      </w:pPr>
      <w:r w:rsidRPr="009A68DD">
        <w:rPr>
          <w:rFonts w:ascii="Calibri" w:hAnsi="Calibri" w:cs="Calibri"/>
          <w:sz w:val="20"/>
        </w:rPr>
        <w:t>Aplikacije in storitve, ki so predmet naročila morajo biti izvedene v skladu z arhitekturnimi zahtevami in razvojnimi standardi naročnika zapisanimi v prilogi:</w:t>
      </w:r>
    </w:p>
    <w:p w:rsidR="00E411E9" w:rsidRDefault="009A68DD" w:rsidP="009A68DD">
      <w:pPr>
        <w:pStyle w:val="Odstavekseznama"/>
        <w:numPr>
          <w:ilvl w:val="0"/>
          <w:numId w:val="6"/>
        </w:numPr>
        <w:spacing w:after="0" w:line="235" w:lineRule="atLeast"/>
        <w:rPr>
          <w:rFonts w:ascii="Calibri" w:eastAsia="Calibri" w:hAnsi="Calibri" w:cs="Calibri"/>
          <w:color w:val="000000"/>
          <w:sz w:val="20"/>
          <w:lang w:val="sl-SI"/>
        </w:rPr>
      </w:pPr>
      <w:r w:rsidRPr="009A68DD">
        <w:rPr>
          <w:rFonts w:ascii="Calibri" w:hAnsi="Calibri" w:cs="Calibri"/>
          <w:i/>
          <w:sz w:val="20"/>
        </w:rPr>
        <w:t>Potrebne informacije za naročilo izdelave frontend in ba</w:t>
      </w:r>
      <w:r w:rsidR="009E0183">
        <w:rPr>
          <w:rFonts w:ascii="Calibri" w:hAnsi="Calibri" w:cs="Calibri"/>
          <w:i/>
          <w:sz w:val="20"/>
        </w:rPr>
        <w:t>ckend applikacij</w:t>
      </w:r>
      <w:r w:rsidRPr="009A68DD">
        <w:rPr>
          <w:rFonts w:ascii="Calibri" w:hAnsi="Calibri" w:cs="Calibri"/>
          <w:i/>
          <w:sz w:val="20"/>
        </w:rPr>
        <w:t>.docx</w:t>
      </w:r>
      <w:r w:rsidR="00C103C8" w:rsidRPr="009A68DD">
        <w:rPr>
          <w:rFonts w:ascii="Calibri" w:eastAsia="Calibri" w:hAnsi="Calibri" w:cs="Calibri"/>
          <w:color w:val="000000"/>
          <w:sz w:val="20"/>
          <w:lang w:val="sl-SI"/>
        </w:rPr>
        <w:t> </w:t>
      </w:r>
    </w:p>
    <w:p w:rsidR="00CC39A3" w:rsidRPr="00CC39A3" w:rsidRDefault="00CC39A3" w:rsidP="00CC39A3">
      <w:pPr>
        <w:spacing w:after="0" w:line="235" w:lineRule="atLeast"/>
        <w:rPr>
          <w:rFonts w:ascii="Calibri" w:eastAsia="Calibri" w:hAnsi="Calibri" w:cs="Calibri"/>
          <w:color w:val="000000"/>
          <w:sz w:val="20"/>
          <w:lang w:val="sl-SI"/>
        </w:rPr>
      </w:pPr>
    </w:p>
    <w:p w:rsidR="009A68DD" w:rsidRPr="009A68DD" w:rsidRDefault="009A68DD">
      <w:pPr>
        <w:spacing w:after="0" w:line="235" w:lineRule="atLeast"/>
        <w:ind w:left="360"/>
        <w:rPr>
          <w:rFonts w:ascii="Calibri" w:hAnsi="Calibri" w:cs="Calibri"/>
          <w:sz w:val="20"/>
          <w:lang w:val="sl-SI"/>
        </w:rPr>
      </w:pPr>
    </w:p>
    <w:p w:rsidR="00E411E9" w:rsidRPr="00CC39A3" w:rsidRDefault="00C103C8" w:rsidP="009A68DD">
      <w:pPr>
        <w:pStyle w:val="Odstavekseznama"/>
        <w:numPr>
          <w:ilvl w:val="0"/>
          <w:numId w:val="4"/>
        </w:numPr>
        <w:spacing w:after="160" w:line="235" w:lineRule="atLeast"/>
        <w:rPr>
          <w:rFonts w:ascii="Calibri" w:eastAsia="Calibri" w:hAnsi="Calibri" w:cs="Calibri"/>
          <w:b/>
          <w:sz w:val="20"/>
          <w:lang w:val="sl-SI"/>
        </w:rPr>
      </w:pPr>
      <w:r w:rsidRPr="009A68DD">
        <w:rPr>
          <w:rFonts w:ascii="Calibri" w:eastAsia="Calibri" w:hAnsi="Calibri" w:cs="Calibri"/>
          <w:b/>
          <w:sz w:val="20"/>
          <w:lang w:val="sl-SI"/>
        </w:rPr>
        <w:t>Funkcionalne zahteve</w:t>
      </w:r>
      <w:r w:rsidRPr="009A68DD">
        <w:rPr>
          <w:rFonts w:ascii="Calibri" w:eastAsia="Calibri" w:hAnsi="Calibri" w:cs="Calibri"/>
          <w:b/>
          <w:color w:val="000000"/>
          <w:sz w:val="20"/>
          <w:lang w:val="sl-SI"/>
        </w:rPr>
        <w:t>:</w:t>
      </w:r>
    </w:p>
    <w:p w:rsidR="00CC39A3" w:rsidRDefault="00CC39A3" w:rsidP="00CC39A3">
      <w:pPr>
        <w:spacing w:after="160" w:line="235" w:lineRule="atLeast"/>
        <w:rPr>
          <w:rFonts w:ascii="Calibri" w:eastAsia="Calibri" w:hAnsi="Calibri" w:cs="Calibri"/>
          <w:b/>
          <w:sz w:val="20"/>
          <w:lang w:val="sl-SI"/>
        </w:rPr>
      </w:pP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 xml:space="preserve">Splošni cilji projekta so: 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poenostavitev in racionalizacija postopkov s področja prometne varnosti, javnega reda in miru ter preiskovanja kaznivih dejanj,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povečanje transparentnosti in gospodarnosti pri porabi javnih sredstev,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prihranek časa pri delu policistov na terenu in na postajah,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znižanje stroškov in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zmanjšanje administrativni ovir.</w:t>
      </w: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Specifični cilji projekta so: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policistom na terenu omogočiti popolno oziroma delno izvedbo postopka,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policistom na terenu omogočiti samodejno pridobivanje podatkov iz policijskih ali upravnih evidenc;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omogočiti plačevanje glob na kraju samem;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večja prisotnost policistov na terenu,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zmanjšanje števila preverjanj z OKC</w:t>
      </w:r>
    </w:p>
    <w:p w:rsid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skrajšati čas potreben za preiskovanje kaznivih dejanj</w:t>
      </w:r>
    </w:p>
    <w:p w:rsid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V okviru projekta bodo izvedeni naslednji podprojekti.</w:t>
      </w: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a)</w:t>
      </w:r>
      <w:r w:rsidRPr="00CC39A3">
        <w:rPr>
          <w:rFonts w:ascii="Calibri" w:eastAsia="Calibri" w:hAnsi="Calibri" w:cs="Calibri"/>
          <w:sz w:val="20"/>
          <w:lang w:val="sl-SI"/>
        </w:rPr>
        <w:tab/>
        <w:t>Posodobitev obstoječe mobilne rešitve "ePolicist"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Migracija celotne rešitve na novo platformo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Prenova uporabe obrazcev z vključitvijo nove storitve za elektronske obrazce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Razčlenitev mobilne aplikacije ePolicist na več manjših aplikacij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Rekonfiguracija rešitve z odpravo off-line načina dela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poenostavitev dodeljevanja številk brez zadolževanja. Številke PLN bi se dodelile tik pred postopkom tiskanja in zapisovanja v evidence.</w:t>
      </w: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</w:p>
    <w:p w:rsid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b)</w:t>
      </w:r>
      <w:r>
        <w:rPr>
          <w:rFonts w:ascii="Calibri" w:eastAsia="Calibri" w:hAnsi="Calibri" w:cs="Calibri"/>
          <w:sz w:val="20"/>
          <w:lang w:val="sl-SI"/>
        </w:rPr>
        <w:t xml:space="preserve"> </w:t>
      </w:r>
      <w:r w:rsidRPr="00CC39A3">
        <w:rPr>
          <w:rFonts w:ascii="Calibri" w:eastAsia="Calibri" w:hAnsi="Calibri" w:cs="Calibri"/>
          <w:sz w:val="20"/>
          <w:lang w:val="sl-SI"/>
        </w:rPr>
        <w:t>Nadgradnja oz. posodobitev obstoječe mobilne rešitve "mobilna mejna kontrola" – EES</w:t>
      </w: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V okviru projekta "Vstopno/izstopni sistem" (Entry Exit System – EES), ki smo ga v Policiji pričeli izvajati, je predviden razvoj nove celostne rešitve za izvajanje mejne kontrole. V sklopu tega projekta bo prenovljena tudi rešitev za izvajanje mobilne mejne kontrole.</w:t>
      </w: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lastRenderedPageBreak/>
        <w:t>V tem sklopu je predviden tudi razvoj mobilne aplikacije za mejno kontrolo/preverjanje brez Grabba naprav s pomočjo uporabe "native" strojne opreme mobilnih naprav (kamer, NFC čitalca) in posebnih programskih knjižnic (OCR prepoznava).</w:t>
      </w: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(c) Širitev storitev, ki jih je mogoče izvajati v mobilnih pogojih dela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"Več oseb na postopek"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Prometna nesreča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PLN in drugi obrazci za vsa področja dela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GPS podatki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E-vročanje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 xml:space="preserve">Samodejno preverjanje s </w:t>
      </w:r>
      <w:r w:rsidR="007419EF">
        <w:rPr>
          <w:rFonts w:ascii="Calibri" w:eastAsia="Calibri" w:hAnsi="Calibri" w:cs="Calibri"/>
          <w:sz w:val="20"/>
          <w:lang w:val="sl-SI"/>
        </w:rPr>
        <w:t>branjem</w:t>
      </w:r>
      <w:r w:rsidRPr="00CC39A3">
        <w:rPr>
          <w:rFonts w:ascii="Calibri" w:eastAsia="Calibri" w:hAnsi="Calibri" w:cs="Calibri"/>
          <w:sz w:val="20"/>
          <w:lang w:val="sl-SI"/>
        </w:rPr>
        <w:t xml:space="preserve"> listin (MRZ branje) in registrskih tablic (NPR oz. ANPR)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povezava tablice s POS terminalom, ko bo izbrana možnost plačila na kraju - plačilo s POS terminalom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aplikacija za kontrolo izrednih prevozov - aplikacijo razvija zunanji partner in bi jo lahko integrirali, enako velja za tehtanje v prostem prometnem toku</w:t>
      </w:r>
    </w:p>
    <w:p w:rsid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android verzije programske opreme za "poenostavljeno" kontrolo digitalnih tahografov</w:t>
      </w:r>
      <w:r w:rsidR="007419EF">
        <w:rPr>
          <w:rFonts w:ascii="Calibri" w:eastAsia="Calibri" w:hAnsi="Calibri" w:cs="Calibri"/>
          <w:sz w:val="20"/>
          <w:lang w:val="sl-SI"/>
        </w:rPr>
        <w:t>,</w:t>
      </w:r>
    </w:p>
    <w:p w:rsidR="007419EF" w:rsidRDefault="007419EF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>
        <w:rPr>
          <w:rFonts w:ascii="Calibri" w:eastAsia="Calibri" w:hAnsi="Calibri" w:cs="Calibri"/>
          <w:sz w:val="20"/>
          <w:lang w:val="sl-SI"/>
        </w:rPr>
        <w:t>Povezava in integracija z zunanjim partnerjem (CESTEL) preko QR kode</w:t>
      </w:r>
    </w:p>
    <w:p w:rsidR="007419EF" w:rsidRPr="00CC39A3" w:rsidRDefault="007419EF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>
        <w:rPr>
          <w:rFonts w:ascii="Calibri" w:eastAsia="Calibri" w:hAnsi="Calibri" w:cs="Calibri"/>
          <w:sz w:val="20"/>
          <w:lang w:val="sl-SI"/>
        </w:rPr>
        <w:t xml:space="preserve">Integracija in dostope do zunanjih servisov </w:t>
      </w:r>
      <w:r w:rsidR="00A14072">
        <w:rPr>
          <w:rFonts w:ascii="Calibri" w:eastAsia="Calibri" w:hAnsi="Calibri" w:cs="Calibri"/>
          <w:sz w:val="20"/>
          <w:lang w:val="sl-SI"/>
        </w:rPr>
        <w:t>partnerjev ki se uporabljajo kot pripomoček delu policistov</w:t>
      </w: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>
        <w:rPr>
          <w:rFonts w:ascii="Calibri" w:eastAsia="Calibri" w:hAnsi="Calibri" w:cs="Calibri"/>
          <w:sz w:val="20"/>
          <w:lang w:val="sl-SI"/>
        </w:rPr>
        <w:t>d</w:t>
      </w:r>
      <w:r w:rsidRPr="00CC39A3">
        <w:rPr>
          <w:rFonts w:ascii="Calibri" w:eastAsia="Calibri" w:hAnsi="Calibri" w:cs="Calibri"/>
          <w:sz w:val="20"/>
          <w:lang w:val="sl-SI"/>
        </w:rPr>
        <w:t>) Mobilna aplikacija za državljane – "Slovenska policija /The Slovenian police" APP</w:t>
      </w: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Namen: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pomoč državljanom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preventivna dejavnost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krepitev ugleda policije</w:t>
      </w: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Storitve: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interventni klic 113 z lokacijo, prenosom slike, videa in prikazom na OKC (tudi za gluhe in slepe)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kontakti posameznih policijskih enot, posebne telefonske številke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najbolj pogosti življenjski dogodki in prvi nujni napotki za ravnanje (npr. Sem udeležen v prometni nesreči - kaj moram storiti, itd.)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prometne informacije (zastoji, dela,...)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posebne akcije (preventivni pregledi, ...) in preventivne akcije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radarske kontrole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zadnje pogrešane in iskane osebe, zadnja ukradena vozila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trenutni aktualni dogodki v Sloveniji, poročanje OKC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"naznanitev" kršitev (CPP,…)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dostop do fotografij radarskih kršitev</w:t>
      </w: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Dodatno bodo vključene še nekatere storitve, ki so bile identificirane na Hackathonu "Moja varnost in mobilnost" oktobra 2019.</w:t>
      </w: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>
        <w:rPr>
          <w:rFonts w:ascii="Calibri" w:eastAsia="Calibri" w:hAnsi="Calibri" w:cs="Calibri"/>
          <w:sz w:val="20"/>
          <w:lang w:val="sl-SI"/>
        </w:rPr>
        <w:t>e</w:t>
      </w:r>
      <w:r w:rsidRPr="00CC39A3">
        <w:rPr>
          <w:rFonts w:ascii="Calibri" w:eastAsia="Calibri" w:hAnsi="Calibri" w:cs="Calibri"/>
          <w:sz w:val="20"/>
          <w:lang w:val="sl-SI"/>
        </w:rPr>
        <w:t>) Uvedba mobilnih naprav s pripadajočimi storitvami v osebni zadolžitvi policista – pilotski projekt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Aplikacija za preverjanje po evidencah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Dostop do podatkov FIO (evidence policije,...)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Storitve za osebno službeno uporabo (photo app,...)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Storitev Infopol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Rešitev za varno interno sporočanje ("interni WhatsApp")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Službeni e-Asistent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Interni GIS (zemljevid, razni podatki,…)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Aplikacije za varnost policista in druge</w:t>
      </w:r>
    </w:p>
    <w:p w:rsidR="00CC39A3" w:rsidRPr="00CC39A3" w:rsidRDefault="00CC39A3" w:rsidP="00CC39A3">
      <w:pPr>
        <w:pStyle w:val="Odstavekseznama"/>
        <w:numPr>
          <w:ilvl w:val="1"/>
          <w:numId w:val="4"/>
        </w:num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 w:rsidRPr="00CC39A3">
        <w:rPr>
          <w:rFonts w:ascii="Calibri" w:eastAsia="Calibri" w:hAnsi="Calibri" w:cs="Calibri"/>
          <w:sz w:val="20"/>
          <w:lang w:val="sl-SI"/>
        </w:rPr>
        <w:t>E-Napotitev OKC</w:t>
      </w: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>
        <w:rPr>
          <w:rFonts w:ascii="Calibri" w:eastAsia="Calibri" w:hAnsi="Calibri" w:cs="Calibri"/>
          <w:sz w:val="20"/>
          <w:lang w:val="sl-SI"/>
        </w:rPr>
        <w:lastRenderedPageBreak/>
        <w:t>f</w:t>
      </w:r>
      <w:r w:rsidRPr="00CC39A3">
        <w:rPr>
          <w:rFonts w:ascii="Calibri" w:eastAsia="Calibri" w:hAnsi="Calibri" w:cs="Calibri"/>
          <w:sz w:val="20"/>
          <w:lang w:val="sl-SI"/>
        </w:rPr>
        <w:t>) Mobilna aplikacija za interventni klic 113 (v okviru aplikacije za državljane)</w:t>
      </w:r>
    </w:p>
    <w:p w:rsid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</w:p>
    <w:p w:rsidR="00CC39A3" w:rsidRPr="00CC39A3" w:rsidRDefault="00CC39A3" w:rsidP="00CC39A3">
      <w:pPr>
        <w:spacing w:after="160" w:line="235" w:lineRule="atLeast"/>
        <w:rPr>
          <w:rFonts w:ascii="Calibri" w:eastAsia="Calibri" w:hAnsi="Calibri" w:cs="Calibri"/>
          <w:sz w:val="20"/>
          <w:lang w:val="sl-SI"/>
        </w:rPr>
      </w:pPr>
      <w:r>
        <w:rPr>
          <w:rFonts w:ascii="Calibri" w:eastAsia="Calibri" w:hAnsi="Calibri" w:cs="Calibri"/>
          <w:sz w:val="20"/>
          <w:lang w:val="sl-SI"/>
        </w:rPr>
        <w:t>g</w:t>
      </w:r>
      <w:r w:rsidRPr="00CC39A3">
        <w:rPr>
          <w:rFonts w:ascii="Calibri" w:eastAsia="Calibri" w:hAnsi="Calibri" w:cs="Calibri"/>
          <w:sz w:val="20"/>
          <w:lang w:val="sl-SI"/>
        </w:rPr>
        <w:t>) e-Uprava: Posodobitev in nadgradnja policijskih e-storitev v okviru storitev</w:t>
      </w:r>
    </w:p>
    <w:sectPr w:rsidR="00CC39A3" w:rsidRPr="00CC39A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821" w:rsidRDefault="002B2821">
      <w:pPr>
        <w:spacing w:after="0" w:line="240" w:lineRule="auto"/>
      </w:pPr>
      <w:r>
        <w:separator/>
      </w:r>
    </w:p>
  </w:endnote>
  <w:endnote w:type="continuationSeparator" w:id="0">
    <w:p w:rsidR="002B2821" w:rsidRDefault="002B2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821" w:rsidRDefault="002B2821">
      <w:pPr>
        <w:spacing w:after="0" w:line="240" w:lineRule="auto"/>
      </w:pPr>
      <w:r>
        <w:separator/>
      </w:r>
    </w:p>
  </w:footnote>
  <w:footnote w:type="continuationSeparator" w:id="0">
    <w:p w:rsidR="002B2821" w:rsidRDefault="002B2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E3492"/>
    <w:multiLevelType w:val="hybridMultilevel"/>
    <w:tmpl w:val="13E0B472"/>
    <w:lvl w:ilvl="0" w:tplc="FD6E0A46">
      <w:start w:val="1"/>
      <w:numFmt w:val="bullet"/>
      <w:lvlText w:val="·"/>
      <w:lvlJc w:val="left"/>
      <w:pPr>
        <w:ind w:left="720" w:hanging="359"/>
      </w:pPr>
      <w:rPr>
        <w:rFonts w:ascii="Symbol" w:eastAsia="Symbol" w:hAnsi="Symbol" w:cs="Symbol"/>
      </w:rPr>
    </w:lvl>
    <w:lvl w:ilvl="1" w:tplc="863ADFEA">
      <w:start w:val="1"/>
      <w:numFmt w:val="bullet"/>
      <w:lvlText w:val="o"/>
      <w:lvlJc w:val="left"/>
      <w:pPr>
        <w:ind w:left="1440" w:hanging="359"/>
      </w:pPr>
      <w:rPr>
        <w:rFonts w:ascii="Courier New" w:eastAsia="Courier New" w:hAnsi="Courier New" w:cs="Courier New"/>
      </w:rPr>
    </w:lvl>
    <w:lvl w:ilvl="2" w:tplc="AE0A3036">
      <w:start w:val="1"/>
      <w:numFmt w:val="bullet"/>
      <w:lvlText w:val="§"/>
      <w:lvlJc w:val="left"/>
      <w:pPr>
        <w:ind w:left="2160" w:hanging="359"/>
      </w:pPr>
      <w:rPr>
        <w:rFonts w:ascii="Wingdings" w:eastAsia="Wingdings" w:hAnsi="Wingdings" w:cs="Wingdings"/>
      </w:rPr>
    </w:lvl>
    <w:lvl w:ilvl="3" w:tplc="1362D35C">
      <w:start w:val="1"/>
      <w:numFmt w:val="bullet"/>
      <w:lvlText w:val="·"/>
      <w:lvlJc w:val="left"/>
      <w:pPr>
        <w:ind w:left="2880" w:hanging="359"/>
      </w:pPr>
      <w:rPr>
        <w:rFonts w:ascii="Symbol" w:eastAsia="Symbol" w:hAnsi="Symbol" w:cs="Symbol"/>
      </w:rPr>
    </w:lvl>
    <w:lvl w:ilvl="4" w:tplc="0A360872">
      <w:start w:val="1"/>
      <w:numFmt w:val="bullet"/>
      <w:lvlText w:val="o"/>
      <w:lvlJc w:val="left"/>
      <w:pPr>
        <w:ind w:left="3600" w:hanging="359"/>
      </w:pPr>
      <w:rPr>
        <w:rFonts w:ascii="Courier New" w:eastAsia="Courier New" w:hAnsi="Courier New" w:cs="Courier New"/>
      </w:rPr>
    </w:lvl>
    <w:lvl w:ilvl="5" w:tplc="58705738">
      <w:start w:val="1"/>
      <w:numFmt w:val="bullet"/>
      <w:lvlText w:val="§"/>
      <w:lvlJc w:val="left"/>
      <w:pPr>
        <w:ind w:left="4320" w:hanging="359"/>
      </w:pPr>
      <w:rPr>
        <w:rFonts w:ascii="Wingdings" w:eastAsia="Wingdings" w:hAnsi="Wingdings" w:cs="Wingdings"/>
      </w:rPr>
    </w:lvl>
    <w:lvl w:ilvl="6" w:tplc="9676D3C0">
      <w:start w:val="1"/>
      <w:numFmt w:val="bullet"/>
      <w:lvlText w:val="·"/>
      <w:lvlJc w:val="left"/>
      <w:pPr>
        <w:ind w:left="5040" w:hanging="359"/>
      </w:pPr>
      <w:rPr>
        <w:rFonts w:ascii="Symbol" w:eastAsia="Symbol" w:hAnsi="Symbol" w:cs="Symbol"/>
      </w:rPr>
    </w:lvl>
    <w:lvl w:ilvl="7" w:tplc="05E2185A">
      <w:start w:val="1"/>
      <w:numFmt w:val="bullet"/>
      <w:lvlText w:val="o"/>
      <w:lvlJc w:val="left"/>
      <w:pPr>
        <w:ind w:left="5760" w:hanging="359"/>
      </w:pPr>
      <w:rPr>
        <w:rFonts w:ascii="Courier New" w:eastAsia="Courier New" w:hAnsi="Courier New" w:cs="Courier New"/>
      </w:rPr>
    </w:lvl>
    <w:lvl w:ilvl="8" w:tplc="740C64DC">
      <w:start w:val="1"/>
      <w:numFmt w:val="bullet"/>
      <w:lvlText w:val="§"/>
      <w:lvlJc w:val="left"/>
      <w:pPr>
        <w:ind w:left="6480" w:hanging="359"/>
      </w:pPr>
      <w:rPr>
        <w:rFonts w:ascii="Wingdings" w:eastAsia="Wingdings" w:hAnsi="Wingdings" w:cs="Wingdings"/>
      </w:rPr>
    </w:lvl>
  </w:abstractNum>
  <w:abstractNum w:abstractNumId="1" w15:restartNumberingAfterBreak="0">
    <w:nsid w:val="2FCF4A38"/>
    <w:multiLevelType w:val="hybridMultilevel"/>
    <w:tmpl w:val="D61EC9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F7BDE"/>
    <w:multiLevelType w:val="hybridMultilevel"/>
    <w:tmpl w:val="617C47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352B8E"/>
    <w:multiLevelType w:val="hybridMultilevel"/>
    <w:tmpl w:val="19841B0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5D46CBC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E06037"/>
    <w:multiLevelType w:val="hybridMultilevel"/>
    <w:tmpl w:val="1C868450"/>
    <w:lvl w:ilvl="0" w:tplc="83DAD346">
      <w:start w:val="1"/>
      <w:numFmt w:val="bullet"/>
      <w:lvlText w:val="·"/>
      <w:lvlJc w:val="left"/>
      <w:pPr>
        <w:ind w:left="720" w:hanging="359"/>
      </w:pPr>
      <w:rPr>
        <w:rFonts w:ascii="Symbol" w:eastAsia="Symbol" w:hAnsi="Symbol" w:cs="Symbol"/>
      </w:rPr>
    </w:lvl>
    <w:lvl w:ilvl="1" w:tplc="B17EA37C">
      <w:start w:val="1"/>
      <w:numFmt w:val="bullet"/>
      <w:lvlText w:val="o"/>
      <w:lvlJc w:val="left"/>
      <w:pPr>
        <w:ind w:left="1440" w:hanging="359"/>
      </w:pPr>
      <w:rPr>
        <w:rFonts w:ascii="Courier New" w:eastAsia="Courier New" w:hAnsi="Courier New" w:cs="Courier New"/>
      </w:rPr>
    </w:lvl>
    <w:lvl w:ilvl="2" w:tplc="340E58AE">
      <w:start w:val="1"/>
      <w:numFmt w:val="bullet"/>
      <w:lvlText w:val="§"/>
      <w:lvlJc w:val="left"/>
      <w:pPr>
        <w:ind w:left="2160" w:hanging="359"/>
      </w:pPr>
      <w:rPr>
        <w:rFonts w:ascii="Wingdings" w:eastAsia="Wingdings" w:hAnsi="Wingdings" w:cs="Wingdings"/>
      </w:rPr>
    </w:lvl>
    <w:lvl w:ilvl="3" w:tplc="5D08705A">
      <w:start w:val="1"/>
      <w:numFmt w:val="bullet"/>
      <w:lvlText w:val="·"/>
      <w:lvlJc w:val="left"/>
      <w:pPr>
        <w:ind w:left="2880" w:hanging="359"/>
      </w:pPr>
      <w:rPr>
        <w:rFonts w:ascii="Symbol" w:eastAsia="Symbol" w:hAnsi="Symbol" w:cs="Symbol"/>
      </w:rPr>
    </w:lvl>
    <w:lvl w:ilvl="4" w:tplc="CC94EC76">
      <w:start w:val="1"/>
      <w:numFmt w:val="bullet"/>
      <w:lvlText w:val="o"/>
      <w:lvlJc w:val="left"/>
      <w:pPr>
        <w:ind w:left="3600" w:hanging="359"/>
      </w:pPr>
      <w:rPr>
        <w:rFonts w:ascii="Courier New" w:eastAsia="Courier New" w:hAnsi="Courier New" w:cs="Courier New"/>
      </w:rPr>
    </w:lvl>
    <w:lvl w:ilvl="5" w:tplc="E9560CFA">
      <w:start w:val="1"/>
      <w:numFmt w:val="bullet"/>
      <w:lvlText w:val="§"/>
      <w:lvlJc w:val="left"/>
      <w:pPr>
        <w:ind w:left="4320" w:hanging="359"/>
      </w:pPr>
      <w:rPr>
        <w:rFonts w:ascii="Wingdings" w:eastAsia="Wingdings" w:hAnsi="Wingdings" w:cs="Wingdings"/>
      </w:rPr>
    </w:lvl>
    <w:lvl w:ilvl="6" w:tplc="2B6AECDE">
      <w:start w:val="1"/>
      <w:numFmt w:val="bullet"/>
      <w:lvlText w:val="·"/>
      <w:lvlJc w:val="left"/>
      <w:pPr>
        <w:ind w:left="5040" w:hanging="359"/>
      </w:pPr>
      <w:rPr>
        <w:rFonts w:ascii="Symbol" w:eastAsia="Symbol" w:hAnsi="Symbol" w:cs="Symbol"/>
      </w:rPr>
    </w:lvl>
    <w:lvl w:ilvl="7" w:tplc="B4FA4D64">
      <w:start w:val="1"/>
      <w:numFmt w:val="bullet"/>
      <w:lvlText w:val="o"/>
      <w:lvlJc w:val="left"/>
      <w:pPr>
        <w:ind w:left="5760" w:hanging="359"/>
      </w:pPr>
      <w:rPr>
        <w:rFonts w:ascii="Courier New" w:eastAsia="Courier New" w:hAnsi="Courier New" w:cs="Courier New"/>
      </w:rPr>
    </w:lvl>
    <w:lvl w:ilvl="8" w:tplc="59301334">
      <w:start w:val="1"/>
      <w:numFmt w:val="bullet"/>
      <w:lvlText w:val="§"/>
      <w:lvlJc w:val="left"/>
      <w:pPr>
        <w:ind w:left="6480" w:hanging="359"/>
      </w:pPr>
      <w:rPr>
        <w:rFonts w:ascii="Wingdings" w:eastAsia="Wingdings" w:hAnsi="Wingdings" w:cs="Wingdings"/>
      </w:rPr>
    </w:lvl>
  </w:abstractNum>
  <w:abstractNum w:abstractNumId="5" w15:restartNumberingAfterBreak="0">
    <w:nsid w:val="61717302"/>
    <w:multiLevelType w:val="hybridMultilevel"/>
    <w:tmpl w:val="A476C242"/>
    <w:lvl w:ilvl="0" w:tplc="E70068DC">
      <w:start w:val="1"/>
      <w:numFmt w:val="bullet"/>
      <w:lvlText w:val="·"/>
      <w:lvlJc w:val="left"/>
      <w:pPr>
        <w:ind w:left="720" w:hanging="359"/>
      </w:pPr>
      <w:rPr>
        <w:rFonts w:ascii="Symbol" w:eastAsia="Symbol" w:hAnsi="Symbol" w:cs="Symbol"/>
      </w:rPr>
    </w:lvl>
    <w:lvl w:ilvl="1" w:tplc="289A0864">
      <w:start w:val="1"/>
      <w:numFmt w:val="bullet"/>
      <w:lvlText w:val="o"/>
      <w:lvlJc w:val="left"/>
      <w:pPr>
        <w:ind w:left="1440" w:hanging="359"/>
      </w:pPr>
      <w:rPr>
        <w:rFonts w:ascii="Courier New" w:eastAsia="Courier New" w:hAnsi="Courier New" w:cs="Courier New"/>
      </w:rPr>
    </w:lvl>
    <w:lvl w:ilvl="2" w:tplc="31306A6C">
      <w:start w:val="1"/>
      <w:numFmt w:val="bullet"/>
      <w:lvlText w:val="§"/>
      <w:lvlJc w:val="left"/>
      <w:pPr>
        <w:ind w:left="2160" w:hanging="359"/>
      </w:pPr>
      <w:rPr>
        <w:rFonts w:ascii="Wingdings" w:eastAsia="Wingdings" w:hAnsi="Wingdings" w:cs="Wingdings"/>
      </w:rPr>
    </w:lvl>
    <w:lvl w:ilvl="3" w:tplc="4D16A228">
      <w:start w:val="1"/>
      <w:numFmt w:val="bullet"/>
      <w:lvlText w:val="·"/>
      <w:lvlJc w:val="left"/>
      <w:pPr>
        <w:ind w:left="2880" w:hanging="359"/>
      </w:pPr>
      <w:rPr>
        <w:rFonts w:ascii="Symbol" w:eastAsia="Symbol" w:hAnsi="Symbol" w:cs="Symbol"/>
      </w:rPr>
    </w:lvl>
    <w:lvl w:ilvl="4" w:tplc="517465C0">
      <w:start w:val="1"/>
      <w:numFmt w:val="bullet"/>
      <w:lvlText w:val="o"/>
      <w:lvlJc w:val="left"/>
      <w:pPr>
        <w:ind w:left="3600" w:hanging="359"/>
      </w:pPr>
      <w:rPr>
        <w:rFonts w:ascii="Courier New" w:eastAsia="Courier New" w:hAnsi="Courier New" w:cs="Courier New"/>
      </w:rPr>
    </w:lvl>
    <w:lvl w:ilvl="5" w:tplc="0D0CC36A">
      <w:start w:val="1"/>
      <w:numFmt w:val="bullet"/>
      <w:lvlText w:val="§"/>
      <w:lvlJc w:val="left"/>
      <w:pPr>
        <w:ind w:left="4320" w:hanging="359"/>
      </w:pPr>
      <w:rPr>
        <w:rFonts w:ascii="Wingdings" w:eastAsia="Wingdings" w:hAnsi="Wingdings" w:cs="Wingdings"/>
      </w:rPr>
    </w:lvl>
    <w:lvl w:ilvl="6" w:tplc="4FC6E29C">
      <w:start w:val="1"/>
      <w:numFmt w:val="bullet"/>
      <w:lvlText w:val="·"/>
      <w:lvlJc w:val="left"/>
      <w:pPr>
        <w:ind w:left="5040" w:hanging="359"/>
      </w:pPr>
      <w:rPr>
        <w:rFonts w:ascii="Symbol" w:eastAsia="Symbol" w:hAnsi="Symbol" w:cs="Symbol"/>
      </w:rPr>
    </w:lvl>
    <w:lvl w:ilvl="7" w:tplc="17AC80FA">
      <w:start w:val="1"/>
      <w:numFmt w:val="bullet"/>
      <w:lvlText w:val="o"/>
      <w:lvlJc w:val="left"/>
      <w:pPr>
        <w:ind w:left="5760" w:hanging="359"/>
      </w:pPr>
      <w:rPr>
        <w:rFonts w:ascii="Courier New" w:eastAsia="Courier New" w:hAnsi="Courier New" w:cs="Courier New"/>
      </w:rPr>
    </w:lvl>
    <w:lvl w:ilvl="8" w:tplc="812049C6">
      <w:start w:val="1"/>
      <w:numFmt w:val="bullet"/>
      <w:lvlText w:val="§"/>
      <w:lvlJc w:val="left"/>
      <w:pPr>
        <w:ind w:left="6480" w:hanging="359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1E9"/>
    <w:rsid w:val="00243637"/>
    <w:rsid w:val="00260354"/>
    <w:rsid w:val="002B2821"/>
    <w:rsid w:val="003D690D"/>
    <w:rsid w:val="00463B0A"/>
    <w:rsid w:val="00472ED1"/>
    <w:rsid w:val="00497E36"/>
    <w:rsid w:val="00537F4D"/>
    <w:rsid w:val="006714D0"/>
    <w:rsid w:val="007419EF"/>
    <w:rsid w:val="007F2F58"/>
    <w:rsid w:val="008B0753"/>
    <w:rsid w:val="008C46E5"/>
    <w:rsid w:val="008E34D5"/>
    <w:rsid w:val="008E51DC"/>
    <w:rsid w:val="009A68DD"/>
    <w:rsid w:val="009E0183"/>
    <w:rsid w:val="00A14072"/>
    <w:rsid w:val="00B26FD4"/>
    <w:rsid w:val="00C103C8"/>
    <w:rsid w:val="00C428C1"/>
    <w:rsid w:val="00CC39A3"/>
    <w:rsid w:val="00E411E9"/>
    <w:rsid w:val="00EA6E54"/>
    <w:rsid w:val="00F9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9FB8"/>
  <w15:docId w15:val="{2A1BDF6C-9C1D-4248-B5E9-FECD6ACFB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pPr>
      <w:keepNext/>
      <w:keepLines/>
      <w:spacing w:before="360"/>
      <w:outlineLvl w:val="1"/>
    </w:pPr>
    <w:rPr>
      <w:sz w:val="3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pPr>
      <w:keepNext/>
      <w:keepLines/>
      <w:spacing w:before="320"/>
      <w:outlineLvl w:val="2"/>
    </w:pPr>
    <w:rPr>
      <w:sz w:val="30"/>
      <w:szCs w:val="30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pPr>
      <w:keepNext/>
      <w:keepLines/>
      <w:spacing w:before="320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pPr>
      <w:keepNext/>
      <w:keepLines/>
      <w:spacing w:before="320"/>
      <w:outlineLvl w:val="6"/>
    </w:pPr>
    <w:rPr>
      <w:b/>
      <w:bCs/>
      <w:i/>
      <w:iCs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pPr>
      <w:keepNext/>
      <w:keepLines/>
      <w:spacing w:before="320"/>
      <w:outlineLvl w:val="7"/>
    </w:pPr>
    <w:rPr>
      <w:i/>
      <w:iCs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Pr>
      <w:rFonts w:ascii="Arial" w:eastAsia="Arial" w:hAnsi="Arial" w:cs="Arial"/>
      <w:sz w:val="40"/>
      <w:szCs w:val="40"/>
    </w:rPr>
  </w:style>
  <w:style w:type="character" w:customStyle="1" w:styleId="Naslov2Znak">
    <w:name w:val="Naslov 2 Znak"/>
    <w:link w:val="Naslov2"/>
    <w:uiPriority w:val="9"/>
    <w:rPr>
      <w:rFonts w:ascii="Arial" w:eastAsia="Arial" w:hAnsi="Arial" w:cs="Arial"/>
      <w:sz w:val="34"/>
    </w:rPr>
  </w:style>
  <w:style w:type="character" w:customStyle="1" w:styleId="Naslov3Znak">
    <w:name w:val="Naslov 3 Znak"/>
    <w:link w:val="Naslov3"/>
    <w:uiPriority w:val="9"/>
    <w:rPr>
      <w:rFonts w:ascii="Arial" w:eastAsia="Arial" w:hAnsi="Arial" w:cs="Arial"/>
      <w:sz w:val="30"/>
      <w:szCs w:val="30"/>
    </w:rPr>
  </w:style>
  <w:style w:type="character" w:customStyle="1" w:styleId="Naslov4Znak">
    <w:name w:val="Naslov 4 Znak"/>
    <w:link w:val="Naslov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slov5Znak">
    <w:name w:val="Naslov 5 Znak"/>
    <w:link w:val="Naslov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slov6Znak">
    <w:name w:val="Naslov 6 Znak"/>
    <w:link w:val="Naslov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slov7Znak">
    <w:name w:val="Naslov 7 Znak"/>
    <w:link w:val="Naslov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slov8Znak">
    <w:name w:val="Naslov 8 Znak"/>
    <w:link w:val="Naslov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slov9Znak">
    <w:name w:val="Naslov 9 Znak"/>
    <w:link w:val="Naslov9"/>
    <w:uiPriority w:val="9"/>
    <w:rPr>
      <w:rFonts w:ascii="Arial" w:eastAsia="Arial" w:hAnsi="Arial" w:cs="Arial"/>
      <w:i/>
      <w:iCs/>
      <w:sz w:val="21"/>
      <w:szCs w:val="21"/>
    </w:rPr>
  </w:style>
  <w:style w:type="paragraph" w:styleId="Naslov">
    <w:name w:val="Title"/>
    <w:basedOn w:val="Navaden"/>
    <w:next w:val="Navaden"/>
    <w:link w:val="Naslov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NaslovZnak">
    <w:name w:val="Naslov Znak"/>
    <w:link w:val="Naslov"/>
    <w:uiPriority w:val="10"/>
    <w:rPr>
      <w:sz w:val="48"/>
      <w:szCs w:val="48"/>
    </w:rPr>
  </w:style>
  <w:style w:type="paragraph" w:styleId="Podnaslov">
    <w:name w:val="Subtitle"/>
    <w:basedOn w:val="Navaden"/>
    <w:next w:val="Navaden"/>
    <w:link w:val="PodnaslovZnak"/>
    <w:uiPriority w:val="11"/>
    <w:qFormat/>
    <w:pPr>
      <w:spacing w:before="200"/>
    </w:pPr>
    <w:rPr>
      <w:sz w:val="24"/>
      <w:szCs w:val="24"/>
    </w:rPr>
  </w:style>
  <w:style w:type="character" w:customStyle="1" w:styleId="PodnaslovZnak">
    <w:name w:val="Podnaslov Znak"/>
    <w:link w:val="Podnaslov"/>
    <w:uiPriority w:val="11"/>
    <w:rPr>
      <w:sz w:val="24"/>
      <w:szCs w:val="24"/>
    </w:rPr>
  </w:style>
  <w:style w:type="paragraph" w:styleId="Citat">
    <w:name w:val="Quote"/>
    <w:basedOn w:val="Navaden"/>
    <w:next w:val="Navaden"/>
    <w:link w:val="CitatZnak"/>
    <w:uiPriority w:val="29"/>
    <w:qFormat/>
    <w:pPr>
      <w:ind w:left="720" w:right="720"/>
    </w:pPr>
    <w:rPr>
      <w:i/>
    </w:rPr>
  </w:style>
  <w:style w:type="character" w:customStyle="1" w:styleId="CitatZnak">
    <w:name w:val="Citat Znak"/>
    <w:link w:val="Citat"/>
    <w:uiPriority w:val="29"/>
    <w:rPr>
      <w:i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zivencitatZnak">
    <w:name w:val="Intenziven citat Znak"/>
    <w:link w:val="Intenzivencitat"/>
    <w:uiPriority w:val="30"/>
    <w:rPr>
      <w:i/>
    </w:rPr>
  </w:style>
  <w:style w:type="paragraph" w:styleId="Glava">
    <w:name w:val="header"/>
    <w:basedOn w:val="Navaden"/>
    <w:link w:val="Glav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GlavaZnak">
    <w:name w:val="Glava Znak"/>
    <w:link w:val="Glava"/>
    <w:uiPriority w:val="99"/>
  </w:style>
  <w:style w:type="paragraph" w:styleId="Noga">
    <w:name w:val="footer"/>
    <w:basedOn w:val="Navaden"/>
    <w:link w:val="Nog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ogaZnak">
    <w:name w:val="Noga Znak"/>
    <w:link w:val="Noga"/>
    <w:uiPriority w:val="99"/>
  </w:style>
  <w:style w:type="table" w:styleId="Tabelamrea">
    <w:name w:val="Table Grid"/>
    <w:basedOn w:val="Navad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Navadnatabela"/>
    <w:uiPriority w:val="99"/>
    <w:pPr>
      <w:spacing w:after="0" w:line="240" w:lineRule="auto"/>
    </w:pPr>
    <w:rPr>
      <w:color w:val="404040"/>
      <w:sz w:val="20"/>
      <w:szCs w:val="20"/>
      <w:lang w:val="sl-SI" w:eastAsia="sl-SI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avadnatabela"/>
    <w:uiPriority w:val="99"/>
    <w:pPr>
      <w:spacing w:after="0" w:line="240" w:lineRule="auto"/>
    </w:pPr>
    <w:rPr>
      <w:color w:val="404040"/>
      <w:sz w:val="20"/>
      <w:szCs w:val="20"/>
      <w:lang w:val="sl-SI" w:eastAsia="sl-SI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avadnatabela"/>
    <w:uiPriority w:val="99"/>
    <w:pPr>
      <w:spacing w:after="0" w:line="240" w:lineRule="auto"/>
    </w:pPr>
    <w:rPr>
      <w:color w:val="404040"/>
      <w:sz w:val="20"/>
      <w:szCs w:val="20"/>
      <w:lang w:val="sl-SI" w:eastAsia="sl-SI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avadnatabela"/>
    <w:uiPriority w:val="99"/>
    <w:pPr>
      <w:spacing w:after="0" w:line="240" w:lineRule="auto"/>
    </w:pPr>
    <w:rPr>
      <w:color w:val="404040"/>
      <w:sz w:val="20"/>
      <w:szCs w:val="20"/>
      <w:lang w:val="sl-SI" w:eastAsia="sl-SI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avadnatabela"/>
    <w:uiPriority w:val="99"/>
    <w:pPr>
      <w:spacing w:after="0" w:line="240" w:lineRule="auto"/>
    </w:pPr>
    <w:rPr>
      <w:color w:val="404040"/>
      <w:sz w:val="20"/>
      <w:szCs w:val="20"/>
      <w:lang w:val="sl-SI" w:eastAsia="sl-SI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avadnatabela"/>
    <w:uiPriority w:val="99"/>
    <w:pPr>
      <w:spacing w:after="0" w:line="240" w:lineRule="auto"/>
    </w:pPr>
    <w:rPr>
      <w:color w:val="404040"/>
      <w:sz w:val="20"/>
      <w:szCs w:val="20"/>
      <w:lang w:val="sl-SI" w:eastAsia="sl-SI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avadnatabela"/>
    <w:uiPriority w:val="99"/>
    <w:pPr>
      <w:spacing w:after="0" w:line="240" w:lineRule="auto"/>
    </w:pPr>
    <w:rPr>
      <w:color w:val="404040"/>
      <w:sz w:val="20"/>
      <w:szCs w:val="20"/>
      <w:lang w:val="sl-SI" w:eastAsia="sl-SI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avad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avadnatabela"/>
    <w:uiPriority w:val="99"/>
    <w:pPr>
      <w:spacing w:after="0" w:line="240" w:lineRule="auto"/>
    </w:pPr>
    <w:rPr>
      <w:color w:val="404040"/>
      <w:sz w:val="20"/>
      <w:szCs w:val="20"/>
      <w:lang w:val="sl-SI" w:eastAsia="sl-SI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avadnatabela"/>
    <w:uiPriority w:val="99"/>
    <w:pPr>
      <w:spacing w:after="0" w:line="240" w:lineRule="auto"/>
    </w:pPr>
    <w:rPr>
      <w:color w:val="404040"/>
      <w:sz w:val="20"/>
      <w:szCs w:val="20"/>
      <w:lang w:val="sl-SI" w:eastAsia="sl-SI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avadnatabela"/>
    <w:uiPriority w:val="99"/>
    <w:pPr>
      <w:spacing w:after="0" w:line="240" w:lineRule="auto"/>
    </w:pPr>
    <w:rPr>
      <w:color w:val="404040"/>
      <w:sz w:val="20"/>
      <w:szCs w:val="20"/>
      <w:lang w:val="sl-SI" w:eastAsia="sl-SI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avadnatabela"/>
    <w:uiPriority w:val="99"/>
    <w:pPr>
      <w:spacing w:after="0" w:line="240" w:lineRule="auto"/>
    </w:pPr>
    <w:rPr>
      <w:color w:val="404040"/>
      <w:sz w:val="20"/>
      <w:szCs w:val="20"/>
      <w:lang w:val="sl-SI" w:eastAsia="sl-SI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avadnatabela"/>
    <w:uiPriority w:val="99"/>
    <w:pPr>
      <w:spacing w:after="0" w:line="240" w:lineRule="auto"/>
    </w:pPr>
    <w:rPr>
      <w:color w:val="404040"/>
      <w:sz w:val="20"/>
      <w:szCs w:val="20"/>
      <w:lang w:val="sl-SI" w:eastAsia="sl-SI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avadnatabela"/>
    <w:uiPriority w:val="99"/>
    <w:pPr>
      <w:spacing w:after="0" w:line="240" w:lineRule="auto"/>
    </w:pPr>
    <w:rPr>
      <w:color w:val="404040"/>
      <w:sz w:val="20"/>
      <w:szCs w:val="20"/>
      <w:lang w:val="sl-SI" w:eastAsia="sl-SI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avadnatabela"/>
    <w:uiPriority w:val="99"/>
    <w:pPr>
      <w:spacing w:after="0" w:line="240" w:lineRule="auto"/>
    </w:pPr>
    <w:rPr>
      <w:color w:val="404040"/>
      <w:sz w:val="20"/>
      <w:szCs w:val="20"/>
      <w:lang w:val="sl-SI" w:eastAsia="sl-SI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povezava">
    <w:name w:val="Hyperlink"/>
    <w:uiPriority w:val="99"/>
    <w:unhideWhenUsed/>
    <w:rPr>
      <w:color w:val="0563C1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Sprotnaopomba-besediloZnak">
    <w:name w:val="Sprotna opomba - besedilo Znak"/>
    <w:link w:val="Sprotnaopomba-besedilo"/>
    <w:uiPriority w:val="99"/>
    <w:rPr>
      <w:sz w:val="18"/>
    </w:rPr>
  </w:style>
  <w:style w:type="character" w:styleId="Sprotnaopomba-sklic">
    <w:name w:val="footnote reference"/>
    <w:uiPriority w:val="99"/>
    <w:unhideWhenUsed/>
    <w:rPr>
      <w:vertAlign w:val="superscript"/>
    </w:rPr>
  </w:style>
  <w:style w:type="paragraph" w:styleId="Kazalovsebine1">
    <w:name w:val="toc 1"/>
    <w:basedOn w:val="Navaden"/>
    <w:next w:val="Navaden"/>
    <w:uiPriority w:val="39"/>
    <w:unhideWhenUsed/>
    <w:pPr>
      <w:spacing w:after="57"/>
    </w:pPr>
  </w:style>
  <w:style w:type="paragraph" w:styleId="Kazalovsebine2">
    <w:name w:val="toc 2"/>
    <w:basedOn w:val="Navaden"/>
    <w:next w:val="Navaden"/>
    <w:uiPriority w:val="39"/>
    <w:unhideWhenUsed/>
    <w:pPr>
      <w:spacing w:after="57"/>
      <w:ind w:left="283"/>
    </w:pPr>
  </w:style>
  <w:style w:type="paragraph" w:styleId="Kazalovsebine3">
    <w:name w:val="toc 3"/>
    <w:basedOn w:val="Navaden"/>
    <w:next w:val="Navaden"/>
    <w:uiPriority w:val="39"/>
    <w:unhideWhenUsed/>
    <w:pPr>
      <w:spacing w:after="57"/>
      <w:ind w:left="567"/>
    </w:pPr>
  </w:style>
  <w:style w:type="paragraph" w:styleId="Kazalovsebine4">
    <w:name w:val="toc 4"/>
    <w:basedOn w:val="Navaden"/>
    <w:next w:val="Navaden"/>
    <w:uiPriority w:val="39"/>
    <w:unhideWhenUsed/>
    <w:pPr>
      <w:spacing w:after="57"/>
      <w:ind w:left="850"/>
    </w:pPr>
  </w:style>
  <w:style w:type="paragraph" w:styleId="Kazalovsebine5">
    <w:name w:val="toc 5"/>
    <w:basedOn w:val="Navaden"/>
    <w:next w:val="Navaden"/>
    <w:uiPriority w:val="39"/>
    <w:unhideWhenUsed/>
    <w:pPr>
      <w:spacing w:after="57"/>
      <w:ind w:left="1134"/>
    </w:pPr>
  </w:style>
  <w:style w:type="paragraph" w:styleId="Kazalovsebine6">
    <w:name w:val="toc 6"/>
    <w:basedOn w:val="Navaden"/>
    <w:next w:val="Navaden"/>
    <w:uiPriority w:val="39"/>
    <w:unhideWhenUsed/>
    <w:pPr>
      <w:spacing w:after="57"/>
      <w:ind w:left="1417"/>
    </w:pPr>
  </w:style>
  <w:style w:type="paragraph" w:styleId="Kazalovsebine7">
    <w:name w:val="toc 7"/>
    <w:basedOn w:val="Navaden"/>
    <w:next w:val="Navaden"/>
    <w:uiPriority w:val="39"/>
    <w:unhideWhenUsed/>
    <w:pPr>
      <w:spacing w:after="57"/>
      <w:ind w:left="1701"/>
    </w:pPr>
  </w:style>
  <w:style w:type="paragraph" w:styleId="Kazalovsebine8">
    <w:name w:val="toc 8"/>
    <w:basedOn w:val="Navaden"/>
    <w:next w:val="Navaden"/>
    <w:uiPriority w:val="39"/>
    <w:unhideWhenUsed/>
    <w:pPr>
      <w:spacing w:after="57"/>
      <w:ind w:left="1984"/>
    </w:pPr>
  </w:style>
  <w:style w:type="paragraph" w:styleId="Kazalovsebine9">
    <w:name w:val="toc 9"/>
    <w:basedOn w:val="Navaden"/>
    <w:next w:val="Navaden"/>
    <w:uiPriority w:val="39"/>
    <w:unhideWhenUsed/>
    <w:pPr>
      <w:spacing w:after="57"/>
      <w:ind w:left="2268"/>
    </w:pPr>
  </w:style>
  <w:style w:type="paragraph" w:styleId="NaslovTOC">
    <w:name w:val="TOC Heading"/>
    <w:uiPriority w:val="39"/>
    <w:unhideWhenUsed/>
  </w:style>
  <w:style w:type="paragraph" w:styleId="Brezrazmikov">
    <w:name w:val="No Spacing"/>
    <w:basedOn w:val="Navaden"/>
    <w:uiPriority w:val="1"/>
    <w:qFormat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TIČ Alojz</dc:creator>
  <cp:lastModifiedBy>DULAR Robert</cp:lastModifiedBy>
  <cp:revision>6</cp:revision>
  <dcterms:created xsi:type="dcterms:W3CDTF">2022-06-08T13:41:00Z</dcterms:created>
  <dcterms:modified xsi:type="dcterms:W3CDTF">2022-08-19T07:35:00Z</dcterms:modified>
</cp:coreProperties>
</file>